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1F1C1" w14:textId="77777777" w:rsidR="00B92E91" w:rsidRDefault="00B92E91" w:rsidP="0058332F">
      <w:pPr>
        <w:pStyle w:val="Title"/>
        <w:rPr>
          <w:lang w:val="en-GB"/>
        </w:rPr>
      </w:pPr>
      <w:r w:rsidRPr="007F184F">
        <w:rPr>
          <w:b w:val="0"/>
          <w:bCs/>
          <w:noProof/>
        </w:rPr>
        <w:drawing>
          <wp:inline distT="0" distB="0" distL="0" distR="0" wp14:anchorId="7190DF3A" wp14:editId="5DD0A6DC">
            <wp:extent cx="933450" cy="1196924"/>
            <wp:effectExtent l="0" t="0" r="0" b="3810"/>
            <wp:docPr id="2" name="Picture 2" descr="Village logo showing church, oak tree, canon and oas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March 2020.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032094" cy="1323412"/>
                    </a:xfrm>
                    <a:prstGeom prst="rect">
                      <a:avLst/>
                    </a:prstGeom>
                  </pic:spPr>
                </pic:pic>
              </a:graphicData>
            </a:graphic>
          </wp:inline>
        </w:drawing>
      </w:r>
    </w:p>
    <w:p w14:paraId="183F46F0" w14:textId="23C886A3" w:rsidR="00BC32CD" w:rsidRPr="0058332F" w:rsidRDefault="00732502" w:rsidP="0058332F">
      <w:pPr>
        <w:pStyle w:val="Title"/>
        <w:rPr>
          <w:b w:val="0"/>
          <w:lang w:val="en-GB"/>
        </w:rPr>
      </w:pPr>
      <w:r w:rsidRPr="0058332F">
        <w:rPr>
          <w:lang w:val="en-GB"/>
        </w:rPr>
        <w:t xml:space="preserve">HORSMONDEN </w:t>
      </w:r>
      <w:r w:rsidR="00AA2F44" w:rsidRPr="0058332F">
        <w:rPr>
          <w:lang w:val="en-GB"/>
        </w:rPr>
        <w:t>PARISH</w:t>
      </w:r>
      <w:r w:rsidR="00F17FEB" w:rsidRPr="0058332F">
        <w:rPr>
          <w:lang w:val="en-GB"/>
        </w:rPr>
        <w:t xml:space="preserve"> COUNCIL</w:t>
      </w:r>
      <w:r w:rsidR="0017572F" w:rsidRPr="0058332F">
        <w:rPr>
          <w:lang w:val="en-GB"/>
        </w:rPr>
        <w:t xml:space="preserve"> </w:t>
      </w:r>
    </w:p>
    <w:p w14:paraId="4E9112E5" w14:textId="71F1B54B" w:rsidR="00F17FEB" w:rsidRPr="00117EE0" w:rsidRDefault="00F17FEB" w:rsidP="0058332F">
      <w:pPr>
        <w:pStyle w:val="Title"/>
        <w:rPr>
          <w:b w:val="0"/>
          <w:sz w:val="40"/>
          <w:szCs w:val="44"/>
          <w:lang w:val="en-GB"/>
        </w:rPr>
      </w:pPr>
      <w:r w:rsidRPr="00117EE0">
        <w:rPr>
          <w:sz w:val="40"/>
          <w:szCs w:val="44"/>
          <w:lang w:val="en-GB"/>
        </w:rPr>
        <w:t>ANNUAL INVESTMENT STRATEGY</w:t>
      </w:r>
      <w:r w:rsidR="003E74D9" w:rsidRPr="00117EE0">
        <w:rPr>
          <w:sz w:val="40"/>
          <w:szCs w:val="44"/>
          <w:lang w:val="en-GB"/>
        </w:rPr>
        <w:t xml:space="preserve"> </w:t>
      </w:r>
      <w:r w:rsidR="00881DE4" w:rsidRPr="002965E0">
        <w:rPr>
          <w:color w:val="000000" w:themeColor="text1"/>
          <w:sz w:val="40"/>
          <w:szCs w:val="44"/>
          <w:lang w:val="en-GB"/>
        </w:rPr>
        <w:t>20</w:t>
      </w:r>
      <w:r w:rsidR="006E1445" w:rsidRPr="002965E0">
        <w:rPr>
          <w:color w:val="000000" w:themeColor="text1"/>
          <w:sz w:val="40"/>
          <w:szCs w:val="44"/>
          <w:lang w:val="en-GB"/>
        </w:rPr>
        <w:t>2</w:t>
      </w:r>
      <w:r w:rsidR="00CE6700">
        <w:rPr>
          <w:color w:val="000000" w:themeColor="text1"/>
          <w:sz w:val="40"/>
          <w:szCs w:val="44"/>
          <w:lang w:val="en-GB"/>
        </w:rPr>
        <w:t>5</w:t>
      </w:r>
      <w:r w:rsidR="00881DE4" w:rsidRPr="002965E0">
        <w:rPr>
          <w:color w:val="000000" w:themeColor="text1"/>
          <w:sz w:val="40"/>
          <w:szCs w:val="44"/>
          <w:lang w:val="en-GB"/>
        </w:rPr>
        <w:t>-</w:t>
      </w:r>
      <w:r w:rsidR="006E1445" w:rsidRPr="002965E0">
        <w:rPr>
          <w:color w:val="000000" w:themeColor="text1"/>
          <w:sz w:val="40"/>
          <w:szCs w:val="44"/>
          <w:lang w:val="en-GB"/>
        </w:rPr>
        <w:t>2</w:t>
      </w:r>
      <w:r w:rsidR="00CE6700">
        <w:rPr>
          <w:color w:val="000000" w:themeColor="text1"/>
          <w:sz w:val="40"/>
          <w:szCs w:val="44"/>
          <w:lang w:val="en-GB"/>
        </w:rPr>
        <w:t>6</w:t>
      </w:r>
    </w:p>
    <w:p w14:paraId="2E8EAD64" w14:textId="77777777" w:rsidR="00477B76" w:rsidRPr="0058332F" w:rsidRDefault="00477B76" w:rsidP="00F17FEB">
      <w:pPr>
        <w:jc w:val="left"/>
        <w:rPr>
          <w:rFonts w:asciiTheme="minorHAnsi" w:hAnsiTheme="minorHAnsi" w:cstheme="minorHAnsi"/>
          <w:szCs w:val="24"/>
          <w:lang w:val="en-GB"/>
        </w:rPr>
      </w:pPr>
    </w:p>
    <w:p w14:paraId="329E92C5" w14:textId="77777777" w:rsidR="00F17FEB" w:rsidRPr="0058332F" w:rsidRDefault="00477B76" w:rsidP="0058332F">
      <w:pPr>
        <w:pStyle w:val="Heading1"/>
        <w:rPr>
          <w:b w:val="0"/>
          <w:lang w:val="en-GB"/>
        </w:rPr>
      </w:pPr>
      <w:r w:rsidRPr="0058332F">
        <w:rPr>
          <w:lang w:val="en-GB"/>
        </w:rPr>
        <w:t>Introduction:</w:t>
      </w:r>
    </w:p>
    <w:p w14:paraId="08716750" w14:textId="42D077A9" w:rsidR="00477B76" w:rsidRPr="0058332F" w:rsidRDefault="00732502"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 xml:space="preserve">Horsmonden </w:t>
      </w:r>
      <w:r w:rsidR="00AA2F44" w:rsidRPr="0058332F">
        <w:rPr>
          <w:rFonts w:asciiTheme="minorHAnsi" w:hAnsiTheme="minorHAnsi" w:cstheme="minorHAnsi"/>
          <w:szCs w:val="24"/>
          <w:lang w:val="en-GB"/>
        </w:rPr>
        <w:t>Parish</w:t>
      </w:r>
      <w:r w:rsidR="00477B76" w:rsidRPr="0058332F">
        <w:rPr>
          <w:rFonts w:asciiTheme="minorHAnsi" w:hAnsiTheme="minorHAnsi" w:cstheme="minorHAnsi"/>
          <w:szCs w:val="24"/>
          <w:lang w:val="en-GB"/>
        </w:rPr>
        <w:t xml:space="preserve"> Council acknowledges the importance of prudently investing all funds held on behalf of the community by the Council.</w:t>
      </w:r>
    </w:p>
    <w:p w14:paraId="01951014" w14:textId="234DC0C7" w:rsidR="007E7C01" w:rsidRPr="0058332F" w:rsidRDefault="00477B76"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 xml:space="preserve">The </w:t>
      </w:r>
      <w:r w:rsidR="00AA2F44" w:rsidRPr="0058332F">
        <w:rPr>
          <w:rFonts w:asciiTheme="minorHAnsi" w:hAnsiTheme="minorHAnsi" w:cstheme="minorHAnsi"/>
          <w:szCs w:val="24"/>
          <w:lang w:val="en-GB"/>
        </w:rPr>
        <w:t>Parish</w:t>
      </w:r>
      <w:r w:rsidR="007E7C01" w:rsidRPr="0058332F">
        <w:rPr>
          <w:rFonts w:asciiTheme="minorHAnsi" w:hAnsiTheme="minorHAnsi" w:cstheme="minorHAnsi"/>
          <w:szCs w:val="24"/>
          <w:lang w:val="en-GB"/>
        </w:rPr>
        <w:t xml:space="preserve"> Council Investment Strategy complies (as appropriate) with the revised requirements set out in the Guidance on Local Government investments issued by the Department of Communities and Local Government in April 2010.</w:t>
      </w:r>
    </w:p>
    <w:p w14:paraId="4E968297" w14:textId="77777777" w:rsidR="00BF689D" w:rsidRPr="0058332F" w:rsidRDefault="00BF689D"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Investments under £10,000 are not subject to the Guidance but for investments between £10,000 and £500,000 the Council is required to make a formal decision on the extent to which it would be reasonable to adopt the Guidanc</w:t>
      </w:r>
      <w:r w:rsidR="00C55D22" w:rsidRPr="0058332F">
        <w:rPr>
          <w:rFonts w:asciiTheme="minorHAnsi" w:hAnsiTheme="minorHAnsi" w:cstheme="minorHAnsi"/>
          <w:szCs w:val="24"/>
          <w:lang w:val="en-GB"/>
        </w:rPr>
        <w:t>e either in part or in full. When making</w:t>
      </w:r>
      <w:r w:rsidRPr="0058332F">
        <w:rPr>
          <w:rFonts w:asciiTheme="minorHAnsi" w:hAnsiTheme="minorHAnsi" w:cstheme="minorHAnsi"/>
          <w:szCs w:val="24"/>
          <w:lang w:val="en-GB"/>
        </w:rPr>
        <w:t xml:space="preserve"> investments over £500,000, the Council is required to adopt the Guidance in full</w:t>
      </w:r>
      <w:r w:rsidR="00C55D22" w:rsidRPr="0058332F">
        <w:rPr>
          <w:rFonts w:asciiTheme="minorHAnsi" w:hAnsiTheme="minorHAnsi" w:cstheme="minorHAnsi"/>
          <w:szCs w:val="24"/>
          <w:lang w:val="en-GB"/>
        </w:rPr>
        <w:t xml:space="preserve"> and to put an investment strategy into place</w:t>
      </w:r>
      <w:r w:rsidRPr="0058332F">
        <w:rPr>
          <w:rFonts w:asciiTheme="minorHAnsi" w:hAnsiTheme="minorHAnsi" w:cstheme="minorHAnsi"/>
          <w:szCs w:val="24"/>
          <w:lang w:val="en-GB"/>
        </w:rPr>
        <w:t>.</w:t>
      </w:r>
    </w:p>
    <w:p w14:paraId="7F1CC4F4" w14:textId="77777777" w:rsidR="004019E5" w:rsidRPr="0058332F" w:rsidRDefault="004019E5" w:rsidP="0058332F">
      <w:pPr>
        <w:pStyle w:val="Heading1"/>
        <w:rPr>
          <w:lang w:val="en-GB"/>
        </w:rPr>
      </w:pPr>
      <w:r w:rsidRPr="0058332F">
        <w:rPr>
          <w:lang w:val="en-GB"/>
        </w:rPr>
        <w:t>Strategy:</w:t>
      </w:r>
    </w:p>
    <w:p w14:paraId="0DBCB1BD" w14:textId="2F37D574" w:rsidR="004019E5" w:rsidRPr="0058332F" w:rsidRDefault="004019E5"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 xml:space="preserve">The </w:t>
      </w:r>
      <w:r w:rsidR="00AA2F44" w:rsidRPr="0058332F">
        <w:rPr>
          <w:rFonts w:asciiTheme="minorHAnsi" w:hAnsiTheme="minorHAnsi" w:cstheme="minorHAnsi"/>
          <w:szCs w:val="24"/>
          <w:lang w:val="en-GB"/>
        </w:rPr>
        <w:t>Parish</w:t>
      </w:r>
      <w:r w:rsidRPr="0058332F">
        <w:rPr>
          <w:rFonts w:asciiTheme="minorHAnsi" w:hAnsiTheme="minorHAnsi" w:cstheme="minorHAnsi"/>
          <w:szCs w:val="24"/>
          <w:lang w:val="en-GB"/>
        </w:rPr>
        <w:t xml:space="preserve"> Council has adopted the Secretary of State’s Guidance in full.</w:t>
      </w:r>
    </w:p>
    <w:p w14:paraId="1AFB651F" w14:textId="77777777" w:rsidR="004019E5" w:rsidRPr="0058332F" w:rsidRDefault="004019E5"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In accordance with Section 15(1) of the Local Government Act 2003, the Council will, therefore, have regard (a) to such Guidance as the Secretary of State may issue and (b) to such other Guidance as the Secretary of State may by regulations specify.</w:t>
      </w:r>
    </w:p>
    <w:p w14:paraId="39631859" w14:textId="77777777" w:rsidR="00811EFE" w:rsidRPr="0058332F" w:rsidRDefault="00811EFE"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The Council’s investment priorities are the security of reserves and liquidity of its investments.</w:t>
      </w:r>
    </w:p>
    <w:p w14:paraId="29A9F01D" w14:textId="77777777" w:rsidR="00811EFE" w:rsidRPr="0058332F" w:rsidRDefault="00811EFE"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The Council will aim to achieve the optimum return on its investments commensurate with proper levels of security and liquidity.</w:t>
      </w:r>
    </w:p>
    <w:p w14:paraId="776D63F2" w14:textId="77777777" w:rsidR="00811EFE" w:rsidRPr="0058332F" w:rsidRDefault="00811EFE"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All investments will be made in sterling.</w:t>
      </w:r>
    </w:p>
    <w:p w14:paraId="3AA02BD5" w14:textId="77777777" w:rsidR="00811EFE" w:rsidRPr="0058332F" w:rsidRDefault="00811EFE"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The Department for Communities and Local Government maintains that borrowing of monies purely to invest or to lend and make a return is unlawful and this Council will not engage in this activity.</w:t>
      </w:r>
    </w:p>
    <w:p w14:paraId="2DBE5A07" w14:textId="7F054C1D" w:rsidR="00811EFE" w:rsidRPr="0058332F" w:rsidRDefault="00811EFE"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The Council will monitor the risk of loss on investments by periodically reviewing credit ratings and will only invest in institutions with a high credit quality. Any reduction in credit rating will be reported to the Council and, if necessary, the Proper Officer will take appropriate action within delegated powers to protect Council assets.</w:t>
      </w:r>
    </w:p>
    <w:p w14:paraId="7A909B9A" w14:textId="02696889" w:rsidR="00BA4501" w:rsidRPr="0058332F" w:rsidRDefault="00BA4501"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lastRenderedPageBreak/>
        <w:t>If an external investment manager is used, he/she will be contractually required to comply with the Strategy.</w:t>
      </w:r>
    </w:p>
    <w:p w14:paraId="18AE53B7" w14:textId="05E8A561" w:rsidR="004B4BBF" w:rsidRPr="0058332F" w:rsidRDefault="00BA4501"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 xml:space="preserve">The Council’s Responsible Financial Officer will </w:t>
      </w:r>
      <w:r w:rsidR="006E1445" w:rsidRPr="002965E0">
        <w:rPr>
          <w:rFonts w:asciiTheme="minorHAnsi" w:hAnsiTheme="minorHAnsi" w:cstheme="minorHAnsi"/>
          <w:szCs w:val="24"/>
          <w:lang w:val="en-GB"/>
        </w:rPr>
        <w:t xml:space="preserve">endeavour to </w:t>
      </w:r>
      <w:r w:rsidRPr="0058332F">
        <w:rPr>
          <w:rFonts w:asciiTheme="minorHAnsi" w:hAnsiTheme="minorHAnsi" w:cstheme="minorHAnsi"/>
          <w:szCs w:val="24"/>
          <w:lang w:val="en-GB"/>
        </w:rPr>
        <w:t>attend the KALC annual finance conference in order to remain up to date with financial regulations and requirements.</w:t>
      </w:r>
    </w:p>
    <w:p w14:paraId="72CE5531" w14:textId="77777777" w:rsidR="00A02688" w:rsidRPr="0058332F" w:rsidRDefault="00A02688" w:rsidP="00477B76">
      <w:pPr>
        <w:ind w:left="0" w:firstLine="0"/>
        <w:jc w:val="left"/>
        <w:rPr>
          <w:rFonts w:asciiTheme="minorHAnsi" w:hAnsiTheme="minorHAnsi" w:cstheme="minorHAnsi"/>
          <w:szCs w:val="24"/>
          <w:lang w:val="en-GB"/>
        </w:rPr>
      </w:pPr>
    </w:p>
    <w:p w14:paraId="70A71E1A" w14:textId="77777777" w:rsidR="00BA4501" w:rsidRPr="0058332F" w:rsidRDefault="00BA4501" w:rsidP="0058332F">
      <w:pPr>
        <w:pStyle w:val="Heading1"/>
        <w:rPr>
          <w:lang w:val="en-GB"/>
        </w:rPr>
      </w:pPr>
      <w:r w:rsidRPr="0058332F">
        <w:rPr>
          <w:lang w:val="en-GB"/>
        </w:rPr>
        <w:t>Specified Investments:</w:t>
      </w:r>
    </w:p>
    <w:p w14:paraId="563ABB76" w14:textId="1B8724F2" w:rsidR="00BA4501" w:rsidRPr="0058332F" w:rsidRDefault="00BA4501"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Specified Investments are those offering high security and high liquidity, made in sterling and with a maturity of no more than 12 months. Such short</w:t>
      </w:r>
      <w:r w:rsidR="0058332F">
        <w:rPr>
          <w:rFonts w:asciiTheme="minorHAnsi" w:hAnsiTheme="minorHAnsi" w:cstheme="minorHAnsi"/>
          <w:szCs w:val="24"/>
          <w:lang w:val="en-GB"/>
        </w:rPr>
        <w:t>-</w:t>
      </w:r>
      <w:r w:rsidRPr="0058332F">
        <w:rPr>
          <w:rFonts w:asciiTheme="minorHAnsi" w:hAnsiTheme="minorHAnsi" w:cstheme="minorHAnsi"/>
          <w:szCs w:val="24"/>
          <w:lang w:val="en-GB"/>
        </w:rPr>
        <w:t>term investments made with a body or investment scheme of high quality (including the UK Government or a local authority) will automatically be Specified Investments. The Council will only invest in</w:t>
      </w:r>
      <w:r w:rsidR="00864A79" w:rsidRPr="0058332F">
        <w:rPr>
          <w:rFonts w:asciiTheme="minorHAnsi" w:hAnsiTheme="minorHAnsi" w:cstheme="minorHAnsi"/>
          <w:szCs w:val="24"/>
          <w:lang w:val="en-GB"/>
        </w:rPr>
        <w:t xml:space="preserve"> institutions with a minimum ‘A’ rating from approved credit rating organisations</w:t>
      </w:r>
      <w:r w:rsidR="00364FF2" w:rsidRPr="0058332F">
        <w:rPr>
          <w:rFonts w:asciiTheme="minorHAnsi" w:hAnsiTheme="minorHAnsi" w:cstheme="minorHAnsi"/>
          <w:szCs w:val="24"/>
          <w:lang w:val="en-GB"/>
        </w:rPr>
        <w:t xml:space="preserve"> and will aim to spread its capital assets amongst a range of appropriate institutions</w:t>
      </w:r>
      <w:r w:rsidR="00864A79" w:rsidRPr="0058332F">
        <w:rPr>
          <w:rFonts w:asciiTheme="minorHAnsi" w:hAnsiTheme="minorHAnsi" w:cstheme="minorHAnsi"/>
          <w:szCs w:val="24"/>
          <w:lang w:val="en-GB"/>
        </w:rPr>
        <w:t>.</w:t>
      </w:r>
    </w:p>
    <w:p w14:paraId="26368CFD" w14:textId="77777777" w:rsidR="00864A79" w:rsidRPr="0058332F" w:rsidRDefault="00864A79"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For the prudent management of its funds, maintaining sufficient levels of security and liquidity, the Council will use:</w:t>
      </w:r>
    </w:p>
    <w:p w14:paraId="15CB87B3" w14:textId="77777777" w:rsidR="00D96645" w:rsidRPr="0058332F" w:rsidRDefault="00864A79" w:rsidP="00D96645">
      <w:pPr>
        <w:pStyle w:val="ListParagraph"/>
        <w:numPr>
          <w:ilvl w:val="0"/>
          <w:numId w:val="1"/>
        </w:numPr>
        <w:jc w:val="left"/>
        <w:rPr>
          <w:rFonts w:asciiTheme="minorHAnsi" w:hAnsiTheme="minorHAnsi" w:cstheme="minorHAnsi"/>
          <w:szCs w:val="24"/>
          <w:lang w:val="en-GB"/>
        </w:rPr>
      </w:pPr>
      <w:r w:rsidRPr="0058332F">
        <w:rPr>
          <w:rFonts w:asciiTheme="minorHAnsi" w:hAnsiTheme="minorHAnsi" w:cstheme="minorHAnsi"/>
          <w:szCs w:val="24"/>
          <w:lang w:val="en-GB"/>
        </w:rPr>
        <w:t>Deposits with banks, building societies, UK Government or local authorities</w:t>
      </w:r>
    </w:p>
    <w:p w14:paraId="3C21A3F0" w14:textId="77777777" w:rsidR="00864A79" w:rsidRPr="0058332F" w:rsidRDefault="00D96645" w:rsidP="0058332F">
      <w:pPr>
        <w:pStyle w:val="Heading1"/>
        <w:rPr>
          <w:lang w:val="en-GB"/>
        </w:rPr>
      </w:pPr>
      <w:r w:rsidRPr="0058332F">
        <w:rPr>
          <w:lang w:val="en-GB"/>
        </w:rPr>
        <w:t>Non-Specified Investments:</w:t>
      </w:r>
    </w:p>
    <w:p w14:paraId="719AF3B8" w14:textId="77777777" w:rsidR="00D96645" w:rsidRPr="0058332F" w:rsidRDefault="00D96645"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These investments have greater potential risk – examples include investment in the money market, stocks and shares – and professional investment advice may be required.</w:t>
      </w:r>
    </w:p>
    <w:p w14:paraId="6084C943" w14:textId="77777777" w:rsidR="00D96645" w:rsidRPr="0058332F" w:rsidRDefault="00D96645"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Given the unpredictability and uncertainties surrounding such investments, the Council will not use this type of investment.</w:t>
      </w:r>
    </w:p>
    <w:p w14:paraId="6129ED13" w14:textId="77777777" w:rsidR="00D96645" w:rsidRPr="0058332F" w:rsidRDefault="00D96645" w:rsidP="0058332F">
      <w:pPr>
        <w:pStyle w:val="Heading1"/>
        <w:rPr>
          <w:lang w:val="en-GB"/>
        </w:rPr>
      </w:pPr>
      <w:r w:rsidRPr="0058332F">
        <w:rPr>
          <w:lang w:val="en-GB"/>
        </w:rPr>
        <w:t>Liquidity Investments:</w:t>
      </w:r>
    </w:p>
    <w:p w14:paraId="2078D4A9" w14:textId="77777777" w:rsidR="00D96645" w:rsidRPr="0058332F" w:rsidRDefault="00D96645"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 xml:space="preserve">The </w:t>
      </w:r>
      <w:r w:rsidR="004451FB" w:rsidRPr="0058332F">
        <w:rPr>
          <w:rFonts w:asciiTheme="minorHAnsi" w:hAnsiTheme="minorHAnsi" w:cstheme="minorHAnsi"/>
          <w:szCs w:val="24"/>
          <w:lang w:val="en-GB"/>
        </w:rPr>
        <w:t xml:space="preserve">Responsible Financial Officer </w:t>
      </w:r>
      <w:r w:rsidRPr="0058332F">
        <w:rPr>
          <w:rFonts w:asciiTheme="minorHAnsi" w:hAnsiTheme="minorHAnsi" w:cstheme="minorHAnsi"/>
          <w:szCs w:val="24"/>
          <w:lang w:val="en-GB"/>
        </w:rPr>
        <w:t>/</w:t>
      </w:r>
      <w:r w:rsidR="004B4BBF" w:rsidRPr="0058332F">
        <w:rPr>
          <w:rFonts w:asciiTheme="minorHAnsi" w:hAnsiTheme="minorHAnsi" w:cstheme="minorHAnsi"/>
          <w:szCs w:val="24"/>
          <w:lang w:val="en-GB"/>
        </w:rPr>
        <w:t xml:space="preserve"> Proper Officer</w:t>
      </w:r>
      <w:r w:rsidRPr="0058332F">
        <w:rPr>
          <w:rFonts w:asciiTheme="minorHAnsi" w:hAnsiTheme="minorHAnsi" w:cstheme="minorHAnsi"/>
          <w:szCs w:val="24"/>
          <w:lang w:val="en-GB"/>
        </w:rPr>
        <w:t xml:space="preserve"> will determine the maximum periods for which funds may prudently be committed</w:t>
      </w:r>
      <w:r w:rsidR="00A37645" w:rsidRPr="0058332F">
        <w:rPr>
          <w:rFonts w:asciiTheme="minorHAnsi" w:hAnsiTheme="minorHAnsi" w:cstheme="minorHAnsi"/>
          <w:szCs w:val="24"/>
          <w:lang w:val="en-GB"/>
        </w:rPr>
        <w:t xml:space="preserve"> so as not to compromise liquidity.</w:t>
      </w:r>
    </w:p>
    <w:p w14:paraId="56831A4E" w14:textId="6DDFF7DD" w:rsidR="00A37645" w:rsidRPr="0058332F" w:rsidRDefault="00A37645"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Investments will be regarded as commencing on the date on which</w:t>
      </w:r>
      <w:r w:rsidR="009719D0" w:rsidRPr="0058332F">
        <w:rPr>
          <w:rFonts w:asciiTheme="minorHAnsi" w:hAnsiTheme="minorHAnsi" w:cstheme="minorHAnsi"/>
          <w:szCs w:val="24"/>
          <w:lang w:val="en-GB"/>
        </w:rPr>
        <w:t xml:space="preserve"> </w:t>
      </w:r>
      <w:r w:rsidR="007E4F86" w:rsidRPr="0058332F">
        <w:rPr>
          <w:rFonts w:asciiTheme="minorHAnsi" w:hAnsiTheme="minorHAnsi" w:cstheme="minorHAnsi"/>
          <w:szCs w:val="24"/>
          <w:lang w:val="en-GB"/>
        </w:rPr>
        <w:t xml:space="preserve">the commitment to invest is entered into rather than the date on which </w:t>
      </w:r>
      <w:r w:rsidR="009719D0" w:rsidRPr="0058332F">
        <w:rPr>
          <w:rFonts w:asciiTheme="minorHAnsi" w:hAnsiTheme="minorHAnsi" w:cstheme="minorHAnsi"/>
          <w:szCs w:val="24"/>
          <w:lang w:val="en-GB"/>
        </w:rPr>
        <w:t>funds are paid over to the counterparty.</w:t>
      </w:r>
    </w:p>
    <w:p w14:paraId="7E95040A" w14:textId="77777777" w:rsidR="009719D0" w:rsidRPr="0058332F" w:rsidRDefault="009719D0" w:rsidP="0058332F">
      <w:pPr>
        <w:pStyle w:val="Heading1"/>
        <w:rPr>
          <w:lang w:val="en-GB"/>
        </w:rPr>
      </w:pPr>
      <w:r w:rsidRPr="0058332F">
        <w:rPr>
          <w:lang w:val="en-GB"/>
        </w:rPr>
        <w:t>Long Term Investments:</w:t>
      </w:r>
    </w:p>
    <w:p w14:paraId="35C8EE71" w14:textId="40776322" w:rsidR="009719D0" w:rsidRPr="0058332F" w:rsidRDefault="0031664F"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 xml:space="preserve">All investments by local councils, other than in interest bearing bank and building society accounts, must be identified as long-term investment and treated as capital expenditure. </w:t>
      </w:r>
      <w:r w:rsidR="009719D0" w:rsidRPr="0058332F">
        <w:rPr>
          <w:rFonts w:asciiTheme="minorHAnsi" w:hAnsiTheme="minorHAnsi" w:cstheme="minorHAnsi"/>
          <w:szCs w:val="24"/>
          <w:lang w:val="en-GB"/>
        </w:rPr>
        <w:t xml:space="preserve">Investments in longer term funds (in excess of 12 months) are by definition long term investments and, thus, deemed to be capital expenditure. Any investment in longer term funds should not exceed the surplus of cash balances above the </w:t>
      </w:r>
      <w:r w:rsidR="00AA2F44" w:rsidRPr="0058332F">
        <w:rPr>
          <w:rFonts w:asciiTheme="minorHAnsi" w:hAnsiTheme="minorHAnsi" w:cstheme="minorHAnsi"/>
          <w:szCs w:val="24"/>
          <w:lang w:val="en-GB"/>
        </w:rPr>
        <w:t>Council</w:t>
      </w:r>
      <w:r w:rsidR="009719D0" w:rsidRPr="0058332F">
        <w:rPr>
          <w:rFonts w:asciiTheme="minorHAnsi" w:hAnsiTheme="minorHAnsi" w:cstheme="minorHAnsi"/>
          <w:szCs w:val="24"/>
          <w:lang w:val="en-GB"/>
        </w:rPr>
        <w:t>’s annual budgeted expenditure reduced by the annual precept.</w:t>
      </w:r>
    </w:p>
    <w:p w14:paraId="038015A5" w14:textId="77777777" w:rsidR="008E15FA" w:rsidRPr="0058332F" w:rsidRDefault="008E15FA" w:rsidP="0058332F">
      <w:pPr>
        <w:pStyle w:val="Heading1"/>
        <w:rPr>
          <w:lang w:val="en-GB"/>
        </w:rPr>
      </w:pPr>
      <w:r w:rsidRPr="0058332F">
        <w:rPr>
          <w:lang w:val="en-GB"/>
        </w:rPr>
        <w:t>Investment Report:</w:t>
      </w:r>
    </w:p>
    <w:p w14:paraId="63CB0A38" w14:textId="0CD92A14" w:rsidR="008E15FA" w:rsidRPr="0058332F" w:rsidRDefault="008E15FA"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Investment forecasts for the forthcoming financial year are accounted for when the annual budget is prepared. Investments will be reviewed annually following a report from the Responsible Financial Officer to the Finance Committee.</w:t>
      </w:r>
    </w:p>
    <w:p w14:paraId="7F53F7C8" w14:textId="77777777" w:rsidR="008E15FA" w:rsidRPr="0058332F" w:rsidRDefault="008C7F71" w:rsidP="0058332F">
      <w:pPr>
        <w:pStyle w:val="Heading1"/>
        <w:rPr>
          <w:lang w:val="en-GB"/>
        </w:rPr>
      </w:pPr>
      <w:r w:rsidRPr="0058332F">
        <w:rPr>
          <w:lang w:val="en-GB"/>
        </w:rPr>
        <w:lastRenderedPageBreak/>
        <w:t>Review and Amendment of Regulations:</w:t>
      </w:r>
    </w:p>
    <w:p w14:paraId="5355B402" w14:textId="77777777" w:rsidR="001F4C44" w:rsidRPr="0058332F" w:rsidRDefault="008C7F71"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The Council’s Investment Strategy</w:t>
      </w:r>
      <w:r w:rsidR="001F4C44" w:rsidRPr="0058332F">
        <w:rPr>
          <w:rFonts w:asciiTheme="minorHAnsi" w:hAnsiTheme="minorHAnsi" w:cstheme="minorHAnsi"/>
          <w:szCs w:val="24"/>
          <w:lang w:val="en-GB"/>
        </w:rPr>
        <w:t xml:space="preserve"> will be reviewed annually and at other times as necessary. The Annual Strategy for the financial year will be prepared by the Responsible Financial Officer and presented to the Full Council</w:t>
      </w:r>
      <w:r w:rsidR="0031664F" w:rsidRPr="0058332F">
        <w:rPr>
          <w:rFonts w:asciiTheme="minorHAnsi" w:hAnsiTheme="minorHAnsi" w:cstheme="minorHAnsi"/>
          <w:szCs w:val="24"/>
          <w:lang w:val="en-GB"/>
        </w:rPr>
        <w:t>.</w:t>
      </w:r>
    </w:p>
    <w:p w14:paraId="639BE442" w14:textId="77777777" w:rsidR="001F4C44" w:rsidRPr="0058332F" w:rsidRDefault="001F4C44" w:rsidP="0058332F">
      <w:pPr>
        <w:pStyle w:val="Heading1"/>
        <w:rPr>
          <w:lang w:val="en-GB"/>
        </w:rPr>
      </w:pPr>
      <w:r w:rsidRPr="0058332F">
        <w:rPr>
          <w:lang w:val="en-GB"/>
        </w:rPr>
        <w:t>Publication:</w:t>
      </w:r>
    </w:p>
    <w:p w14:paraId="6E90A931" w14:textId="62924AA2" w:rsidR="001F4C44" w:rsidRPr="0058332F" w:rsidRDefault="001F4C44" w:rsidP="00477B76">
      <w:pPr>
        <w:ind w:left="0" w:firstLine="0"/>
        <w:jc w:val="left"/>
        <w:rPr>
          <w:rFonts w:asciiTheme="minorHAnsi" w:hAnsiTheme="minorHAnsi" w:cstheme="minorHAnsi"/>
          <w:szCs w:val="24"/>
          <w:lang w:val="en-GB"/>
        </w:rPr>
      </w:pPr>
      <w:r w:rsidRPr="0058332F">
        <w:rPr>
          <w:rFonts w:asciiTheme="minorHAnsi" w:hAnsiTheme="minorHAnsi" w:cstheme="minorHAnsi"/>
          <w:szCs w:val="24"/>
          <w:lang w:val="en-GB"/>
        </w:rPr>
        <w:t>The Investment Strategy will be published and available in hard copy and on the Council’s website.</w:t>
      </w:r>
    </w:p>
    <w:p w14:paraId="26BE6503" w14:textId="0E86E1FF" w:rsidR="001F4C44" w:rsidRDefault="00881DE4" w:rsidP="0058332F">
      <w:pPr>
        <w:pStyle w:val="Heading1"/>
        <w:rPr>
          <w:color w:val="000000" w:themeColor="text1"/>
          <w:lang w:val="en-GB"/>
        </w:rPr>
      </w:pPr>
      <w:r w:rsidRPr="002965E0">
        <w:rPr>
          <w:color w:val="000000" w:themeColor="text1"/>
          <w:lang w:val="en-GB"/>
        </w:rPr>
        <w:t>20</w:t>
      </w:r>
      <w:r w:rsidR="006E1445" w:rsidRPr="002965E0">
        <w:rPr>
          <w:color w:val="000000" w:themeColor="text1"/>
          <w:lang w:val="en-GB"/>
        </w:rPr>
        <w:t>2</w:t>
      </w:r>
      <w:r w:rsidR="00CE6700">
        <w:rPr>
          <w:color w:val="000000" w:themeColor="text1"/>
          <w:lang w:val="en-GB"/>
        </w:rPr>
        <w:t>5</w:t>
      </w:r>
      <w:r w:rsidRPr="002965E0">
        <w:rPr>
          <w:color w:val="000000" w:themeColor="text1"/>
          <w:lang w:val="en-GB"/>
        </w:rPr>
        <w:t>-</w:t>
      </w:r>
      <w:r w:rsidR="006E1445" w:rsidRPr="002965E0">
        <w:rPr>
          <w:color w:val="000000" w:themeColor="text1"/>
          <w:lang w:val="en-GB"/>
        </w:rPr>
        <w:t>2</w:t>
      </w:r>
      <w:r w:rsidR="00CE6700">
        <w:rPr>
          <w:color w:val="000000" w:themeColor="text1"/>
          <w:lang w:val="en-GB"/>
        </w:rPr>
        <w:t>6</w:t>
      </w:r>
      <w:r w:rsidR="001F4C44" w:rsidRPr="002965E0">
        <w:rPr>
          <w:color w:val="000000" w:themeColor="text1"/>
          <w:lang w:val="en-GB"/>
        </w:rPr>
        <w:t xml:space="preserve"> Investment Plan</w:t>
      </w:r>
    </w:p>
    <w:p w14:paraId="143021EB" w14:textId="77777777" w:rsidR="00A24669" w:rsidRPr="008B26BA" w:rsidRDefault="00A24669" w:rsidP="006160A7">
      <w:pPr>
        <w:pStyle w:val="NoSpacing"/>
        <w:rPr>
          <w:rFonts w:asciiTheme="minorHAnsi" w:hAnsiTheme="minorHAnsi" w:cstheme="minorHAnsi"/>
          <w:color w:val="auto"/>
          <w:szCs w:val="24"/>
          <w:lang w:val="en-GB"/>
        </w:rPr>
      </w:pPr>
    </w:p>
    <w:p w14:paraId="3B250BDC" w14:textId="6798A876" w:rsidR="00701D9B" w:rsidRPr="008B26BA" w:rsidRDefault="00701D9B" w:rsidP="006160A7">
      <w:pPr>
        <w:pStyle w:val="NoSpacing"/>
        <w:rPr>
          <w:rFonts w:asciiTheme="minorHAnsi" w:hAnsiTheme="minorHAnsi" w:cstheme="minorHAnsi"/>
          <w:color w:val="auto"/>
          <w:lang w:val="en-GB"/>
        </w:rPr>
      </w:pPr>
      <w:r w:rsidRPr="008B26BA">
        <w:rPr>
          <w:rFonts w:asciiTheme="minorHAnsi" w:hAnsiTheme="minorHAnsi" w:cstheme="minorHAnsi"/>
          <w:color w:val="auto"/>
          <w:lang w:val="en-GB"/>
        </w:rPr>
        <w:t>In July 2024 it was agreed by Full Council that £40,000 should be taken from the 40-day notice</w:t>
      </w:r>
    </w:p>
    <w:p w14:paraId="6CAACBE4" w14:textId="57165CDB" w:rsidR="00701D9B" w:rsidRPr="008B26BA" w:rsidRDefault="00701D9B" w:rsidP="006160A7">
      <w:pPr>
        <w:pStyle w:val="NoSpacing"/>
        <w:rPr>
          <w:rFonts w:asciiTheme="minorHAnsi" w:hAnsiTheme="minorHAnsi" w:cstheme="minorHAnsi"/>
          <w:color w:val="auto"/>
          <w:lang w:val="en-GB"/>
        </w:rPr>
      </w:pPr>
      <w:r w:rsidRPr="008B26BA">
        <w:rPr>
          <w:rFonts w:asciiTheme="minorHAnsi" w:hAnsiTheme="minorHAnsi" w:cstheme="minorHAnsi"/>
          <w:color w:val="auto"/>
          <w:lang w:val="en-GB"/>
        </w:rPr>
        <w:t>account and reinvested in a one-year bond, also with United Trust Bank, as this guaranteed a</w:t>
      </w:r>
    </w:p>
    <w:p w14:paraId="2B733CA0" w14:textId="77777777" w:rsidR="00CE6700" w:rsidRDefault="00701D9B" w:rsidP="00CE6700">
      <w:pPr>
        <w:pStyle w:val="NoSpacing"/>
        <w:rPr>
          <w:rFonts w:asciiTheme="minorHAnsi" w:hAnsiTheme="minorHAnsi" w:cstheme="minorHAnsi"/>
          <w:color w:val="FF0000"/>
          <w:lang w:val="en-GB"/>
        </w:rPr>
      </w:pPr>
      <w:r w:rsidRPr="008B26BA">
        <w:rPr>
          <w:rFonts w:asciiTheme="minorHAnsi" w:hAnsiTheme="minorHAnsi" w:cstheme="minorHAnsi"/>
          <w:color w:val="auto"/>
          <w:lang w:val="en-GB"/>
        </w:rPr>
        <w:t xml:space="preserve">higher rate of return. </w:t>
      </w:r>
      <w:r w:rsidR="00CE6700" w:rsidRPr="00A139FA">
        <w:rPr>
          <w:rFonts w:asciiTheme="minorHAnsi" w:hAnsiTheme="minorHAnsi" w:cstheme="minorHAnsi"/>
          <w:color w:val="FF0000"/>
          <w:lang w:val="en-GB"/>
        </w:rPr>
        <w:t xml:space="preserve">The remaining investment in the 40 Day Notice Account with United Trust </w:t>
      </w:r>
    </w:p>
    <w:p w14:paraId="64097811" w14:textId="5EF06ED9" w:rsidR="00CE6700" w:rsidRPr="00CE6700" w:rsidRDefault="00CE6700" w:rsidP="00CE6700">
      <w:pPr>
        <w:pStyle w:val="NoSpacing"/>
        <w:rPr>
          <w:rFonts w:asciiTheme="minorHAnsi" w:hAnsiTheme="minorHAnsi" w:cstheme="minorHAnsi"/>
          <w:color w:val="FF0000"/>
          <w:lang w:val="en-GB"/>
        </w:rPr>
      </w:pPr>
      <w:r w:rsidRPr="00A139FA">
        <w:rPr>
          <w:rFonts w:asciiTheme="minorHAnsi" w:hAnsiTheme="minorHAnsi" w:cstheme="minorHAnsi"/>
          <w:color w:val="FF0000"/>
          <w:lang w:val="en-GB"/>
        </w:rPr>
        <w:t>Bank would continue to earn interest at a lower rate but  was more</w:t>
      </w:r>
      <w:r>
        <w:rPr>
          <w:rFonts w:asciiTheme="minorHAnsi" w:hAnsiTheme="minorHAnsi" w:cstheme="minorHAnsi"/>
          <w:color w:val="FF0000"/>
          <w:lang w:val="en-GB"/>
        </w:rPr>
        <w:t xml:space="preserve"> </w:t>
      </w:r>
      <w:r w:rsidRPr="00A139FA">
        <w:rPr>
          <w:rFonts w:asciiTheme="minorHAnsi" w:hAnsiTheme="minorHAnsi" w:cstheme="minorHAnsi"/>
          <w:color w:val="FF0000"/>
          <w:lang w:val="en-GB"/>
        </w:rPr>
        <w:t>accessible if required</w:t>
      </w:r>
      <w:r>
        <w:rPr>
          <w:rFonts w:asciiTheme="minorHAnsi" w:hAnsiTheme="minorHAnsi" w:cstheme="minorHAnsi"/>
          <w:color w:val="auto"/>
          <w:lang w:val="en-GB"/>
        </w:rPr>
        <w:t>.</w:t>
      </w:r>
    </w:p>
    <w:p w14:paraId="078B0A04" w14:textId="77777777" w:rsidR="00A24669" w:rsidRDefault="00A24669" w:rsidP="00CE6700">
      <w:pPr>
        <w:pStyle w:val="NoSpacing"/>
        <w:ind w:left="0" w:firstLine="0"/>
        <w:rPr>
          <w:rFonts w:asciiTheme="minorHAnsi" w:hAnsiTheme="minorHAnsi" w:cstheme="minorHAnsi"/>
          <w:color w:val="auto"/>
          <w:lang w:val="en-GB"/>
        </w:rPr>
      </w:pPr>
    </w:p>
    <w:p w14:paraId="2AECD77D" w14:textId="77777777" w:rsidR="00A24669" w:rsidRDefault="00A24669" w:rsidP="00A24669">
      <w:pPr>
        <w:pStyle w:val="NoSpacing"/>
        <w:rPr>
          <w:rFonts w:asciiTheme="minorHAnsi" w:hAnsiTheme="minorHAnsi" w:cstheme="minorHAnsi"/>
          <w:color w:val="auto"/>
          <w:lang w:val="en-GB"/>
        </w:rPr>
      </w:pPr>
      <w:r>
        <w:rPr>
          <w:rFonts w:asciiTheme="minorHAnsi" w:hAnsiTheme="minorHAnsi" w:cstheme="minorHAnsi"/>
          <w:color w:val="auto"/>
          <w:lang w:val="en-GB"/>
        </w:rPr>
        <w:t>In July 2025 the one year bond with United rust Bank matured realising  a return of £42,024.00</w:t>
      </w:r>
    </w:p>
    <w:p w14:paraId="0989ADA2" w14:textId="186C91D4" w:rsidR="00A24669" w:rsidRDefault="00A24669" w:rsidP="00A24669">
      <w:pPr>
        <w:pStyle w:val="NoSpacing"/>
        <w:rPr>
          <w:rFonts w:asciiTheme="minorHAnsi" w:hAnsiTheme="minorHAnsi" w:cstheme="minorHAnsi"/>
          <w:color w:val="auto"/>
          <w:lang w:val="en-GB"/>
        </w:rPr>
      </w:pPr>
      <w:r>
        <w:rPr>
          <w:rFonts w:asciiTheme="minorHAnsi" w:hAnsiTheme="minorHAnsi" w:cstheme="minorHAnsi"/>
          <w:color w:val="auto"/>
          <w:lang w:val="en-GB"/>
        </w:rPr>
        <w:t>It was decided by Full Council on 7 July 2025 to reinvest £40,000 in a further one year bond with</w:t>
      </w:r>
    </w:p>
    <w:p w14:paraId="5E34D320" w14:textId="77777777" w:rsidR="00A24669" w:rsidRDefault="00A24669" w:rsidP="00A24669">
      <w:pPr>
        <w:pStyle w:val="NoSpacing"/>
        <w:rPr>
          <w:rFonts w:asciiTheme="minorHAnsi" w:hAnsiTheme="minorHAnsi" w:cstheme="minorHAnsi"/>
          <w:color w:val="auto"/>
          <w:lang w:val="en-GB"/>
        </w:rPr>
      </w:pPr>
      <w:r>
        <w:rPr>
          <w:rFonts w:asciiTheme="minorHAnsi" w:hAnsiTheme="minorHAnsi" w:cstheme="minorHAnsi"/>
          <w:color w:val="auto"/>
          <w:lang w:val="en-GB"/>
        </w:rPr>
        <w:t xml:space="preserve">United Trust bank at an interest rate of 4.21 % </w:t>
      </w:r>
      <w:r w:rsidR="00701D9B" w:rsidRPr="008B26BA">
        <w:rPr>
          <w:rFonts w:asciiTheme="minorHAnsi" w:hAnsiTheme="minorHAnsi" w:cstheme="minorHAnsi"/>
          <w:color w:val="auto"/>
          <w:lang w:val="en-GB"/>
        </w:rPr>
        <w:t>This would help maximise the Council’s return</w:t>
      </w:r>
    </w:p>
    <w:p w14:paraId="7D02CE5F" w14:textId="77777777" w:rsidR="00A24669" w:rsidRDefault="00701D9B" w:rsidP="00A24669">
      <w:pPr>
        <w:pStyle w:val="NoSpacing"/>
        <w:rPr>
          <w:rFonts w:asciiTheme="minorHAnsi" w:hAnsiTheme="minorHAnsi" w:cstheme="minorHAnsi"/>
          <w:color w:val="auto"/>
          <w:lang w:val="en-GB"/>
        </w:rPr>
      </w:pPr>
      <w:r w:rsidRPr="008B26BA">
        <w:rPr>
          <w:rFonts w:asciiTheme="minorHAnsi" w:hAnsiTheme="minorHAnsi" w:cstheme="minorHAnsi"/>
          <w:color w:val="auto"/>
          <w:lang w:val="en-GB"/>
        </w:rPr>
        <w:t>upon their investments,</w:t>
      </w:r>
      <w:r w:rsidR="00A24669" w:rsidRPr="00A24669">
        <w:rPr>
          <w:rFonts w:asciiTheme="minorHAnsi" w:hAnsiTheme="minorHAnsi" w:cstheme="minorHAnsi"/>
          <w:color w:val="auto"/>
          <w:lang w:val="en-GB"/>
        </w:rPr>
        <w:t xml:space="preserve"> </w:t>
      </w:r>
      <w:r w:rsidR="00A24669" w:rsidRPr="008B26BA">
        <w:rPr>
          <w:rFonts w:asciiTheme="minorHAnsi" w:hAnsiTheme="minorHAnsi" w:cstheme="minorHAnsi"/>
          <w:color w:val="auto"/>
          <w:lang w:val="en-GB"/>
        </w:rPr>
        <w:t>whilst keeping a good amount of the investment  liquid in case  it was</w:t>
      </w:r>
    </w:p>
    <w:p w14:paraId="43002C7E" w14:textId="77777777" w:rsidR="00A24669" w:rsidRDefault="00A24669" w:rsidP="00A24669">
      <w:pPr>
        <w:pStyle w:val="NoSpacing"/>
        <w:rPr>
          <w:rFonts w:asciiTheme="minorHAnsi" w:hAnsiTheme="minorHAnsi" w:cstheme="minorHAnsi"/>
          <w:color w:val="auto"/>
          <w:lang w:val="en-GB"/>
        </w:rPr>
      </w:pPr>
      <w:r w:rsidRPr="008B26BA">
        <w:rPr>
          <w:rFonts w:asciiTheme="minorHAnsi" w:hAnsiTheme="minorHAnsi" w:cstheme="minorHAnsi"/>
          <w:color w:val="auto"/>
          <w:lang w:val="en-GB"/>
        </w:rPr>
        <w:t>required.</w:t>
      </w:r>
      <w:r>
        <w:rPr>
          <w:rFonts w:asciiTheme="minorHAnsi" w:hAnsiTheme="minorHAnsi" w:cstheme="minorHAnsi"/>
          <w:color w:val="auto"/>
          <w:lang w:val="en-GB"/>
        </w:rPr>
        <w:t xml:space="preserve"> The interest payment of £2024 was transferred to the Council’s current account with</w:t>
      </w:r>
    </w:p>
    <w:p w14:paraId="3F57F0B0" w14:textId="6DC25A88" w:rsidR="00701D9B" w:rsidRPr="008B26BA" w:rsidRDefault="00A24669" w:rsidP="00A24669">
      <w:pPr>
        <w:pStyle w:val="NoSpacing"/>
        <w:rPr>
          <w:rFonts w:asciiTheme="minorHAnsi" w:hAnsiTheme="minorHAnsi" w:cstheme="minorHAnsi"/>
          <w:color w:val="auto"/>
          <w:lang w:val="en-GB"/>
        </w:rPr>
      </w:pPr>
      <w:r>
        <w:rPr>
          <w:rFonts w:asciiTheme="minorHAnsi" w:hAnsiTheme="minorHAnsi" w:cstheme="minorHAnsi"/>
          <w:color w:val="auto"/>
          <w:lang w:val="en-GB"/>
        </w:rPr>
        <w:t>Unity Trust Bank .</w:t>
      </w:r>
    </w:p>
    <w:p w14:paraId="7F88F90F" w14:textId="77777777" w:rsidR="00701D9B" w:rsidRPr="008B26BA" w:rsidRDefault="00701D9B" w:rsidP="006160A7">
      <w:pPr>
        <w:pStyle w:val="NoSpacing"/>
        <w:rPr>
          <w:rFonts w:asciiTheme="minorHAnsi" w:hAnsiTheme="minorHAnsi" w:cstheme="minorHAnsi"/>
          <w:color w:val="auto"/>
          <w:lang w:val="en-GB"/>
        </w:rPr>
      </w:pPr>
    </w:p>
    <w:p w14:paraId="723E3EFD" w14:textId="77777777" w:rsidR="006D2223" w:rsidRPr="008B26BA" w:rsidRDefault="0031664F" w:rsidP="006160A7">
      <w:pPr>
        <w:pStyle w:val="NoSpacing"/>
        <w:rPr>
          <w:rFonts w:asciiTheme="minorHAnsi" w:hAnsiTheme="minorHAnsi" w:cstheme="minorHAnsi"/>
          <w:color w:val="auto"/>
          <w:szCs w:val="24"/>
          <w:lang w:val="en-GB"/>
        </w:rPr>
      </w:pPr>
      <w:r w:rsidRPr="008B26BA">
        <w:rPr>
          <w:rFonts w:asciiTheme="minorHAnsi" w:hAnsiTheme="minorHAnsi" w:cstheme="minorHAnsi"/>
          <w:color w:val="auto"/>
          <w:szCs w:val="24"/>
          <w:lang w:val="en-GB"/>
        </w:rPr>
        <w:t xml:space="preserve">Officers responsible for dealing with Financial Management will </w:t>
      </w:r>
      <w:r w:rsidR="006E1445" w:rsidRPr="008B26BA">
        <w:rPr>
          <w:rFonts w:asciiTheme="minorHAnsi" w:hAnsiTheme="minorHAnsi" w:cstheme="minorHAnsi"/>
          <w:color w:val="auto"/>
          <w:szCs w:val="24"/>
          <w:lang w:val="en-GB"/>
        </w:rPr>
        <w:t xml:space="preserve">endeavour to </w:t>
      </w:r>
      <w:r w:rsidRPr="008B26BA">
        <w:rPr>
          <w:rFonts w:asciiTheme="minorHAnsi" w:hAnsiTheme="minorHAnsi" w:cstheme="minorHAnsi"/>
          <w:color w:val="auto"/>
          <w:szCs w:val="24"/>
          <w:lang w:val="en-GB"/>
        </w:rPr>
        <w:t>attend</w:t>
      </w:r>
    </w:p>
    <w:p w14:paraId="1D55B24D" w14:textId="14F41109" w:rsidR="0031664F" w:rsidRPr="008B26BA" w:rsidRDefault="0031664F" w:rsidP="006160A7">
      <w:pPr>
        <w:pStyle w:val="NoSpacing"/>
        <w:rPr>
          <w:rFonts w:asciiTheme="minorHAnsi" w:hAnsiTheme="minorHAnsi" w:cstheme="minorHAnsi"/>
          <w:color w:val="auto"/>
          <w:szCs w:val="24"/>
          <w:lang w:val="en-GB"/>
        </w:rPr>
      </w:pPr>
      <w:r w:rsidRPr="008B26BA">
        <w:rPr>
          <w:rFonts w:asciiTheme="minorHAnsi" w:hAnsiTheme="minorHAnsi" w:cstheme="minorHAnsi"/>
          <w:color w:val="auto"/>
          <w:szCs w:val="24"/>
          <w:lang w:val="en-GB"/>
        </w:rPr>
        <w:t>conferences / training as offered by KALC and other appropriate bodies.</w:t>
      </w:r>
    </w:p>
    <w:p w14:paraId="7BA60544" w14:textId="77777777" w:rsidR="0031664F" w:rsidRPr="006D2223" w:rsidRDefault="0031664F" w:rsidP="006D2223">
      <w:pPr>
        <w:jc w:val="left"/>
        <w:rPr>
          <w:rFonts w:asciiTheme="minorHAnsi" w:hAnsiTheme="minorHAnsi" w:cstheme="minorHAnsi"/>
          <w:szCs w:val="24"/>
          <w:lang w:val="en-GB"/>
        </w:rPr>
      </w:pPr>
    </w:p>
    <w:p w14:paraId="25AA498D" w14:textId="77777777" w:rsidR="00477B76" w:rsidRPr="0058332F" w:rsidRDefault="00477B76" w:rsidP="00F17FEB">
      <w:pPr>
        <w:jc w:val="left"/>
        <w:rPr>
          <w:rFonts w:asciiTheme="minorHAnsi" w:hAnsiTheme="minorHAnsi" w:cstheme="minorHAnsi"/>
          <w:szCs w:val="24"/>
          <w:lang w:val="en-GB"/>
        </w:rPr>
      </w:pPr>
    </w:p>
    <w:sectPr w:rsidR="00477B76" w:rsidRPr="0058332F" w:rsidSect="00BC32CD">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5F718" w14:textId="77777777" w:rsidR="00DD0AB8" w:rsidRDefault="00DD0AB8" w:rsidP="0031664F">
      <w:pPr>
        <w:spacing w:after="0"/>
      </w:pPr>
      <w:r>
        <w:separator/>
      </w:r>
    </w:p>
  </w:endnote>
  <w:endnote w:type="continuationSeparator" w:id="0">
    <w:p w14:paraId="488AC52A" w14:textId="77777777" w:rsidR="00DD0AB8" w:rsidRDefault="00DD0AB8" w:rsidP="003166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6B7B7A" w14:paraId="2905C7B8" w14:textId="77777777">
      <w:trPr>
        <w:trHeight w:hRule="exact" w:val="115"/>
        <w:jc w:val="center"/>
      </w:trPr>
      <w:tc>
        <w:tcPr>
          <w:tcW w:w="4686" w:type="dxa"/>
          <w:shd w:val="clear" w:color="auto" w:fill="4F81BD" w:themeFill="accent1"/>
          <w:tcMar>
            <w:top w:w="0" w:type="dxa"/>
            <w:bottom w:w="0" w:type="dxa"/>
          </w:tcMar>
        </w:tcPr>
        <w:p w14:paraId="7F66788A" w14:textId="77777777" w:rsidR="006B7B7A" w:rsidRDefault="006B7B7A">
          <w:pPr>
            <w:pStyle w:val="Header"/>
            <w:tabs>
              <w:tab w:val="clear" w:pos="4680"/>
              <w:tab w:val="clear" w:pos="9360"/>
            </w:tabs>
            <w:rPr>
              <w:caps/>
              <w:sz w:val="18"/>
            </w:rPr>
          </w:pPr>
        </w:p>
      </w:tc>
      <w:tc>
        <w:tcPr>
          <w:tcW w:w="4674" w:type="dxa"/>
          <w:shd w:val="clear" w:color="auto" w:fill="4F81BD" w:themeFill="accent1"/>
          <w:tcMar>
            <w:top w:w="0" w:type="dxa"/>
            <w:bottom w:w="0" w:type="dxa"/>
          </w:tcMar>
        </w:tcPr>
        <w:p w14:paraId="192B310F" w14:textId="77777777" w:rsidR="006B7B7A" w:rsidRDefault="006B7B7A">
          <w:pPr>
            <w:pStyle w:val="Header"/>
            <w:tabs>
              <w:tab w:val="clear" w:pos="4680"/>
              <w:tab w:val="clear" w:pos="9360"/>
            </w:tabs>
            <w:jc w:val="right"/>
            <w:rPr>
              <w:caps/>
              <w:sz w:val="18"/>
            </w:rPr>
          </w:pPr>
        </w:p>
      </w:tc>
    </w:tr>
    <w:tr w:rsidR="006B7B7A" w14:paraId="4492B851" w14:textId="77777777">
      <w:trPr>
        <w:jc w:val="center"/>
      </w:trPr>
      <w:sdt>
        <w:sdtPr>
          <w:rPr>
            <w:caps/>
            <w:color w:val="808080" w:themeColor="background1" w:themeShade="80"/>
            <w:sz w:val="18"/>
            <w:szCs w:val="18"/>
          </w:rPr>
          <w:alias w:val="Author"/>
          <w:tag w:val=""/>
          <w:id w:val="1534151868"/>
          <w:placeholder>
            <w:docPart w:val="C2D85C27F24949DC95E4FCB180698877"/>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14:paraId="5DCBAB51" w14:textId="01FD81EB" w:rsidR="006B7B7A" w:rsidRDefault="00701D9B">
              <w:pPr>
                <w:pStyle w:val="Footer"/>
                <w:tabs>
                  <w:tab w:val="clear" w:pos="4680"/>
                  <w:tab w:val="clear" w:pos="9360"/>
                </w:tabs>
                <w:rPr>
                  <w:caps/>
                  <w:color w:val="808080" w:themeColor="background1" w:themeShade="80"/>
                  <w:sz w:val="18"/>
                  <w:szCs w:val="18"/>
                </w:rPr>
              </w:pPr>
              <w:r>
                <w:rPr>
                  <w:caps/>
                  <w:color w:val="808080" w:themeColor="background1" w:themeShade="80"/>
                  <w:sz w:val="18"/>
                  <w:szCs w:val="18"/>
                </w:rPr>
                <w:t xml:space="preserve">APPROVED BY hPC ON </w:t>
              </w:r>
            </w:p>
          </w:tc>
        </w:sdtContent>
      </w:sdt>
      <w:tc>
        <w:tcPr>
          <w:tcW w:w="4674" w:type="dxa"/>
          <w:shd w:val="clear" w:color="auto" w:fill="auto"/>
          <w:vAlign w:val="center"/>
        </w:tcPr>
        <w:p w14:paraId="69783B95" w14:textId="77777777" w:rsidR="006B7B7A" w:rsidRDefault="006B7B7A">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Pr>
              <w:caps/>
              <w:noProof/>
              <w:color w:val="808080" w:themeColor="background1" w:themeShade="80"/>
              <w:sz w:val="18"/>
              <w:szCs w:val="18"/>
            </w:rPr>
            <w:t>2</w:t>
          </w:r>
          <w:r>
            <w:rPr>
              <w:caps/>
              <w:noProof/>
              <w:color w:val="808080" w:themeColor="background1" w:themeShade="80"/>
              <w:sz w:val="18"/>
              <w:szCs w:val="18"/>
            </w:rPr>
            <w:fldChar w:fldCharType="end"/>
          </w:r>
        </w:p>
      </w:tc>
    </w:tr>
  </w:tbl>
  <w:p w14:paraId="7ED5CA1D" w14:textId="364E92E7" w:rsidR="00DD0AB8" w:rsidRPr="00DF5D52" w:rsidRDefault="00DD0AB8" w:rsidP="00DF5D52">
    <w:pPr>
      <w:pStyle w:val="Footer"/>
      <w:rPr>
        <w:rFonts w:ascii="Calibri" w:hAnsi="Calibri"/>
        <w:sz w:val="20"/>
        <w:szCs w:val="20"/>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88085" w14:textId="77777777" w:rsidR="00DD0AB8" w:rsidRDefault="00DD0AB8" w:rsidP="0031664F">
      <w:pPr>
        <w:spacing w:after="0"/>
      </w:pPr>
      <w:r>
        <w:separator/>
      </w:r>
    </w:p>
  </w:footnote>
  <w:footnote w:type="continuationSeparator" w:id="0">
    <w:p w14:paraId="7FC0FF63" w14:textId="77777777" w:rsidR="00DD0AB8" w:rsidRDefault="00DD0AB8" w:rsidP="003166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114540"/>
    <w:multiLevelType w:val="hybridMultilevel"/>
    <w:tmpl w:val="E766B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42630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FEB"/>
    <w:rsid w:val="000147FB"/>
    <w:rsid w:val="000238C7"/>
    <w:rsid w:val="0008006B"/>
    <w:rsid w:val="000E1807"/>
    <w:rsid w:val="00117EE0"/>
    <w:rsid w:val="001625A7"/>
    <w:rsid w:val="00162F34"/>
    <w:rsid w:val="0017572F"/>
    <w:rsid w:val="001B58E9"/>
    <w:rsid w:val="001F4C44"/>
    <w:rsid w:val="002965E0"/>
    <w:rsid w:val="002E7E7E"/>
    <w:rsid w:val="002F0F15"/>
    <w:rsid w:val="0031664F"/>
    <w:rsid w:val="00364FF2"/>
    <w:rsid w:val="003774F8"/>
    <w:rsid w:val="003A1FF3"/>
    <w:rsid w:val="003C58B0"/>
    <w:rsid w:val="003E74D9"/>
    <w:rsid w:val="004019E5"/>
    <w:rsid w:val="00410B77"/>
    <w:rsid w:val="00431ECA"/>
    <w:rsid w:val="004451FB"/>
    <w:rsid w:val="00451054"/>
    <w:rsid w:val="0046160A"/>
    <w:rsid w:val="00477B76"/>
    <w:rsid w:val="004B4BBF"/>
    <w:rsid w:val="004C0215"/>
    <w:rsid w:val="00516F48"/>
    <w:rsid w:val="0058332F"/>
    <w:rsid w:val="005F41BC"/>
    <w:rsid w:val="00612280"/>
    <w:rsid w:val="006160A7"/>
    <w:rsid w:val="00656817"/>
    <w:rsid w:val="006A3886"/>
    <w:rsid w:val="006B7B7A"/>
    <w:rsid w:val="006C23FA"/>
    <w:rsid w:val="006D2223"/>
    <w:rsid w:val="006E1445"/>
    <w:rsid w:val="006E2C9F"/>
    <w:rsid w:val="00701D9B"/>
    <w:rsid w:val="0071306A"/>
    <w:rsid w:val="0072031D"/>
    <w:rsid w:val="00732502"/>
    <w:rsid w:val="007E4F86"/>
    <w:rsid w:val="007E65C6"/>
    <w:rsid w:val="007E7C01"/>
    <w:rsid w:val="00811EFE"/>
    <w:rsid w:val="00864A79"/>
    <w:rsid w:val="00881DE4"/>
    <w:rsid w:val="008B26BA"/>
    <w:rsid w:val="008B4039"/>
    <w:rsid w:val="008C7F71"/>
    <w:rsid w:val="008E15FA"/>
    <w:rsid w:val="009719D0"/>
    <w:rsid w:val="00990AC5"/>
    <w:rsid w:val="009F4068"/>
    <w:rsid w:val="00A02688"/>
    <w:rsid w:val="00A146F1"/>
    <w:rsid w:val="00A23BC6"/>
    <w:rsid w:val="00A24669"/>
    <w:rsid w:val="00A37645"/>
    <w:rsid w:val="00A5339C"/>
    <w:rsid w:val="00A65C02"/>
    <w:rsid w:val="00A95E26"/>
    <w:rsid w:val="00AA2605"/>
    <w:rsid w:val="00AA2F44"/>
    <w:rsid w:val="00AC6712"/>
    <w:rsid w:val="00AD20EF"/>
    <w:rsid w:val="00B160F1"/>
    <w:rsid w:val="00B63BB4"/>
    <w:rsid w:val="00B812AC"/>
    <w:rsid w:val="00B8202D"/>
    <w:rsid w:val="00B92E91"/>
    <w:rsid w:val="00BA0EAE"/>
    <w:rsid w:val="00BA4501"/>
    <w:rsid w:val="00BC32CD"/>
    <w:rsid w:val="00BF689D"/>
    <w:rsid w:val="00C224E8"/>
    <w:rsid w:val="00C41F16"/>
    <w:rsid w:val="00C44B1F"/>
    <w:rsid w:val="00C55D22"/>
    <w:rsid w:val="00C82FC4"/>
    <w:rsid w:val="00CC3DB7"/>
    <w:rsid w:val="00CD67DC"/>
    <w:rsid w:val="00CE6700"/>
    <w:rsid w:val="00D41AF1"/>
    <w:rsid w:val="00D50CB5"/>
    <w:rsid w:val="00D96645"/>
    <w:rsid w:val="00DD0AB8"/>
    <w:rsid w:val="00DF5D52"/>
    <w:rsid w:val="00E8010E"/>
    <w:rsid w:val="00E91458"/>
    <w:rsid w:val="00EF6F7A"/>
    <w:rsid w:val="00F17FEB"/>
    <w:rsid w:val="00F75F5E"/>
    <w:rsid w:val="00FA7C3D"/>
    <w:rsid w:val="00FB56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7AA8ABF7"/>
  <w15:docId w15:val="{28466905-1D69-4E37-92F4-9F3655078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color w:val="000000" w:themeColor="text1"/>
        <w:sz w:val="24"/>
        <w:szCs w:val="22"/>
        <w:lang w:val="en-US" w:eastAsia="en-US" w:bidi="ar-SA"/>
      </w:rPr>
    </w:rPrDefault>
    <w:pPrDefault>
      <w:pPr>
        <w:spacing w:after="120"/>
        <w:ind w:left="1440" w:hanging="14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2CD"/>
  </w:style>
  <w:style w:type="paragraph" w:styleId="Heading1">
    <w:name w:val="heading 1"/>
    <w:basedOn w:val="Normal"/>
    <w:next w:val="Normal"/>
    <w:link w:val="Heading1Char"/>
    <w:uiPriority w:val="9"/>
    <w:qFormat/>
    <w:rsid w:val="0058332F"/>
    <w:pPr>
      <w:keepNext/>
      <w:keepLines/>
      <w:spacing w:before="240" w:after="0"/>
      <w:outlineLvl w:val="0"/>
    </w:pPr>
    <w:rPr>
      <w:rFonts w:ascii="Calibri" w:eastAsiaTheme="majorEastAsia" w:hAnsi="Calibri" w:cstheme="majorBidi"/>
      <w:b/>
      <w:color w:val="auto"/>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4A79"/>
    <w:pPr>
      <w:ind w:left="720"/>
      <w:contextualSpacing/>
    </w:pPr>
  </w:style>
  <w:style w:type="paragraph" w:styleId="Header">
    <w:name w:val="header"/>
    <w:basedOn w:val="Normal"/>
    <w:link w:val="HeaderChar"/>
    <w:uiPriority w:val="99"/>
    <w:unhideWhenUsed/>
    <w:rsid w:val="0031664F"/>
    <w:pPr>
      <w:tabs>
        <w:tab w:val="center" w:pos="4680"/>
        <w:tab w:val="right" w:pos="9360"/>
      </w:tabs>
      <w:spacing w:after="0"/>
    </w:pPr>
  </w:style>
  <w:style w:type="character" w:customStyle="1" w:styleId="HeaderChar">
    <w:name w:val="Header Char"/>
    <w:basedOn w:val="DefaultParagraphFont"/>
    <w:link w:val="Header"/>
    <w:uiPriority w:val="99"/>
    <w:rsid w:val="0031664F"/>
  </w:style>
  <w:style w:type="paragraph" w:styleId="Footer">
    <w:name w:val="footer"/>
    <w:basedOn w:val="Normal"/>
    <w:link w:val="FooterChar"/>
    <w:uiPriority w:val="99"/>
    <w:unhideWhenUsed/>
    <w:rsid w:val="0031664F"/>
    <w:pPr>
      <w:tabs>
        <w:tab w:val="center" w:pos="4680"/>
        <w:tab w:val="right" w:pos="9360"/>
      </w:tabs>
      <w:spacing w:after="0"/>
    </w:pPr>
  </w:style>
  <w:style w:type="character" w:customStyle="1" w:styleId="FooterChar">
    <w:name w:val="Footer Char"/>
    <w:basedOn w:val="DefaultParagraphFont"/>
    <w:link w:val="Footer"/>
    <w:uiPriority w:val="99"/>
    <w:rsid w:val="0031664F"/>
  </w:style>
  <w:style w:type="paragraph" w:styleId="BalloonText">
    <w:name w:val="Balloon Text"/>
    <w:basedOn w:val="Normal"/>
    <w:link w:val="BalloonTextChar"/>
    <w:uiPriority w:val="99"/>
    <w:semiHidden/>
    <w:unhideWhenUsed/>
    <w:rsid w:val="001757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572F"/>
    <w:rPr>
      <w:rFonts w:ascii="Tahoma" w:hAnsi="Tahoma" w:cs="Tahoma"/>
      <w:sz w:val="16"/>
      <w:szCs w:val="16"/>
    </w:rPr>
  </w:style>
  <w:style w:type="paragraph" w:styleId="Title">
    <w:name w:val="Title"/>
    <w:basedOn w:val="Normal"/>
    <w:next w:val="Normal"/>
    <w:link w:val="TitleChar"/>
    <w:uiPriority w:val="10"/>
    <w:qFormat/>
    <w:rsid w:val="0058332F"/>
    <w:pPr>
      <w:spacing w:after="0"/>
      <w:contextualSpacing/>
      <w:jc w:val="center"/>
    </w:pPr>
    <w:rPr>
      <w:rFonts w:ascii="Calibri" w:eastAsiaTheme="majorEastAsia" w:hAnsi="Calibri" w:cstheme="majorBidi"/>
      <w:b/>
      <w:color w:val="auto"/>
      <w:spacing w:val="-10"/>
      <w:kern w:val="28"/>
      <w:sz w:val="52"/>
      <w:szCs w:val="56"/>
    </w:rPr>
  </w:style>
  <w:style w:type="character" w:customStyle="1" w:styleId="TitleChar">
    <w:name w:val="Title Char"/>
    <w:basedOn w:val="DefaultParagraphFont"/>
    <w:link w:val="Title"/>
    <w:uiPriority w:val="10"/>
    <w:rsid w:val="0058332F"/>
    <w:rPr>
      <w:rFonts w:ascii="Calibri" w:eastAsiaTheme="majorEastAsia" w:hAnsi="Calibri" w:cstheme="majorBidi"/>
      <w:b/>
      <w:color w:val="auto"/>
      <w:spacing w:val="-10"/>
      <w:kern w:val="28"/>
      <w:sz w:val="52"/>
      <w:szCs w:val="56"/>
    </w:rPr>
  </w:style>
  <w:style w:type="character" w:customStyle="1" w:styleId="Heading1Char">
    <w:name w:val="Heading 1 Char"/>
    <w:basedOn w:val="DefaultParagraphFont"/>
    <w:link w:val="Heading1"/>
    <w:uiPriority w:val="9"/>
    <w:rsid w:val="0058332F"/>
    <w:rPr>
      <w:rFonts w:ascii="Calibri" w:eastAsiaTheme="majorEastAsia" w:hAnsi="Calibri" w:cstheme="majorBidi"/>
      <w:b/>
      <w:color w:val="auto"/>
      <w:sz w:val="28"/>
      <w:szCs w:val="32"/>
    </w:rPr>
  </w:style>
  <w:style w:type="paragraph" w:styleId="NoSpacing">
    <w:name w:val="No Spacing"/>
    <w:uiPriority w:val="1"/>
    <w:qFormat/>
    <w:rsid w:val="00CC3DB7"/>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2D85C27F24949DC95E4FCB180698877"/>
        <w:category>
          <w:name w:val="General"/>
          <w:gallery w:val="placeholder"/>
        </w:category>
        <w:types>
          <w:type w:val="bbPlcHdr"/>
        </w:types>
        <w:behaviors>
          <w:behavior w:val="content"/>
        </w:behaviors>
        <w:guid w:val="{517C4A19-A55C-4FD2-AEE5-03E2EED42EA5}"/>
      </w:docPartPr>
      <w:docPartBody>
        <w:p w:rsidR="00F8052F" w:rsidRDefault="001B71C0" w:rsidP="001B71C0">
          <w:pPr>
            <w:pStyle w:val="C2D85C27F24949DC95E4FCB180698877"/>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1C0"/>
    <w:rsid w:val="001B71C0"/>
    <w:rsid w:val="00990AC5"/>
    <w:rsid w:val="00C224E8"/>
    <w:rsid w:val="00F805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71C0"/>
    <w:rPr>
      <w:color w:val="808080"/>
    </w:rPr>
  </w:style>
  <w:style w:type="paragraph" w:customStyle="1" w:styleId="C2D85C27F24949DC95E4FCB180698877">
    <w:name w:val="C2D85C27F24949DC95E4FCB180698877"/>
    <w:rsid w:val="001B71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876</Words>
  <Characters>4999</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Investment Strategy Template</vt:lpstr>
    </vt:vector>
  </TitlesOfParts>
  <Company>Acer</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Investment Strategy Template</dc:title>
  <dc:creator>APPROVED BY hPC ON</dc:creator>
  <cp:lastModifiedBy>Lucy Noakes</cp:lastModifiedBy>
  <cp:revision>2</cp:revision>
  <cp:lastPrinted>2016-06-30T11:37:00Z</cp:lastPrinted>
  <dcterms:created xsi:type="dcterms:W3CDTF">2025-07-30T15:10:00Z</dcterms:created>
  <dcterms:modified xsi:type="dcterms:W3CDTF">2025-07-30T15:10:00Z</dcterms:modified>
</cp:coreProperties>
</file>